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jc w:val="center"/>
        <w:textAlignment w:val="auto"/>
        <w:outlineLvl w:val="0"/>
        <w:rPr>
          <w:rFonts w:hint="eastAsia" w:ascii="黑体" w:hAnsi="黑体" w:eastAsia="黑体" w:cs="黑体"/>
          <w:b/>
          <w:sz w:val="36"/>
          <w:szCs w:val="21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21"/>
          <w:lang w:eastAsia="zh-CN"/>
        </w:rPr>
        <w:t>关于调整低压</w:t>
      </w:r>
      <w:r>
        <w:rPr>
          <w:rFonts w:hint="eastAsia" w:ascii="黑体" w:hAnsi="黑体" w:eastAsia="黑体" w:cs="黑体"/>
          <w:b/>
          <w:sz w:val="36"/>
          <w:szCs w:val="21"/>
          <w:lang w:val="en-US" w:eastAsia="zh-CN"/>
        </w:rPr>
        <w:t>电力</w:t>
      </w:r>
      <w:r>
        <w:rPr>
          <w:rFonts w:hint="eastAsia" w:ascii="黑体" w:hAnsi="黑体" w:eastAsia="黑体" w:cs="黑体"/>
          <w:b/>
          <w:sz w:val="36"/>
          <w:szCs w:val="21"/>
          <w:lang w:eastAsia="zh-CN"/>
        </w:rPr>
        <w:t>客户抄表周期的公告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尊敬的低压电力客户：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您好！为了进一步适应国家输配电价改革与市场化售电工作开展，根据浙江省发展和改革委员会《关于调整全省电力用户抄表周期的通知》要求，国网浙江省电力有限公司将在2021年完成全省低压电力客户抄表周期调整，现将相关内容告知如下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低压用户抄表时间从每月初1日调整到当月末最后一天，调整后电费年月与实际用电周期对应，如2021年2月账单对应2021年2月1日至2021年2月28日电量电费。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2021年低压居民用户阶梯电价执行周期由原来的2020年12月1日至2021年11月30日调整为2020年12月1日至2021年12月31日(共13个月)，2022年起按正常自然年执行。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经省发改委同意，2021年对执行阶梯电价的居民用户调增一个月的阶梯电量基数，2022年起恢复为原阶梯电量基数。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Chars="0" w:right="0" w:rightChars="0"/>
        <w:jc w:val="right"/>
        <w:textAlignment w:val="auto"/>
        <w:outlineLvl w:val="9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单位：千瓦时</w:t>
      </w:r>
    </w:p>
    <w:tbl>
      <w:tblPr>
        <w:tblStyle w:val="6"/>
        <w:tblpPr w:leftFromText="180" w:rightFromText="180" w:vertAnchor="text" w:horzAnchor="page" w:tblpXSpec="center" w:tblpY="106"/>
        <w:tblOverlap w:val="never"/>
        <w:tblW w:w="82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5006"/>
        <w:gridCol w:w="912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年份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阶梯电价执行周期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2019年12月1日-2020年11月30日（12个月）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0-2760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2761-4800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2020年12月1日至2021年12月31日（13个月）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0-2990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2991-5200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2022年起</w:t>
            </w:r>
          </w:p>
        </w:tc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2022年1月1日至2022年12月31日（12个月）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0-2760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2761-4800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四、本次调整后客户交费时间、违约金起算日、增值税发票领取时间等均保持不变。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你可以下载“网上国网”app了解用电详情，如有疑问请咨询当地供电营业厅或95598供电服务热线。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感谢您的支持与配合！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21590</wp:posOffset>
            </wp:positionV>
            <wp:extent cx="1400810" cy="1331595"/>
            <wp:effectExtent l="0" t="0" r="8890" b="1905"/>
            <wp:wrapSquare wrapText="bothSides"/>
            <wp:docPr id="2" name="图片 4" descr="69344f72d7f540da8d10a28b8556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69344f72d7f540da8d10a28b8556c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供电公司（盖章）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560" w:firstLineChars="200"/>
        <w:jc w:val="right"/>
        <w:textAlignment w:val="auto"/>
        <w:outlineLvl w:val="9"/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年  月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F5581A"/>
    <w:multiLevelType w:val="singleLevel"/>
    <w:tmpl w:val="C7F558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7652E"/>
    <w:rsid w:val="35D7652E"/>
    <w:rsid w:val="7A0530A8"/>
    <w:rsid w:val="7AB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2020-11-02T03:01:00Z</dcterms:created>
  <dc:creator>袁婷</dc:creator>
  <cp:lastModifiedBy>袁婷</cp:lastModifiedBy>
  <dcterms:modified xsi:type="dcterms:W3CDTF">2020-12-03T15:25:21Z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